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Jay Snowden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President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PENN Entertainment,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825 Berkshire Blvd., Suite 200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Wyomissing, PA 19610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PENN Entertainment,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 14A filed April 28,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000-24206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Jay Snowden: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 some of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by providing the requested information or advise us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soon as possible when you will respond. If you do not believe our comments apply to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facts and circumstances, please tell us why in your 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 14A filed April 28, 2025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proxy statement was filed under EDGAR tag "DEF 14A,"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opposed to EDGAR tag "PREC14A," the latter of which is used for contested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solicitations. Please provide a detailed legal analysis supporting your determination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your solicitation does not constitute a contested solicitation.</w:t>
      </w:r>
    </w:p>
    <w:p>
      <w:pPr>
        <w:ind w:right="285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who recommended Mr. Hartnett and Mr. Ruisanchez to the</w:t>
      </w:r>
    </w:p>
    <w:p>
      <w:pPr>
        <w:ind w:left="120" w:right="4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Board. See Item 407(c)(2)(vii) of Regulation S-K. May 1, 2025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filing persons are responsible for the accuracy and adequacy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their disclosures, notwithstanding any review, comments, action or absence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direct any questions to Blake Grady at 202-551-8573.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Mergers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2025-09-25T23:11:13Z</dcterms:created>
  <dcterms:modified xsi:type="dcterms:W3CDTF">2025-09-25T23:11:13Z</dcterms:modified>
</cp:coreProperties>
</file>